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2E32" w:rsidRDefault="00DC2E32" w:rsidP="00361DAE">
      <w:pPr>
        <w:pStyle w:val="a3"/>
        <w:spacing w:before="240" w:beforeAutospacing="0" w:after="240" w:afterAutospacing="0" w:line="500" w:lineRule="exact"/>
        <w:jc w:val="center"/>
        <w:rPr>
          <w:rFonts w:ascii="微软雅黑" w:eastAsia="微软雅黑" w:hAnsi="微软雅黑"/>
          <w:b/>
          <w:bCs/>
          <w:color w:val="000000"/>
          <w:sz w:val="45"/>
          <w:szCs w:val="45"/>
          <w:shd w:val="clear" w:color="auto" w:fill="FFFFFF"/>
        </w:rPr>
      </w:pPr>
      <w:bookmarkStart w:id="0" w:name="_Hlk130027403"/>
      <w:r>
        <w:rPr>
          <w:rFonts w:ascii="微软雅黑" w:eastAsia="微软雅黑" w:hAnsi="微软雅黑" w:hint="eastAsia"/>
          <w:b/>
          <w:bCs/>
          <w:color w:val="000000"/>
          <w:sz w:val="45"/>
          <w:szCs w:val="45"/>
          <w:shd w:val="clear" w:color="auto" w:fill="FFFFFF"/>
        </w:rPr>
        <w:t>研究生招生考试考场规则</w:t>
      </w:r>
    </w:p>
    <w:bookmarkEnd w:id="0"/>
    <w:p w:rsidR="00361DAE" w:rsidRDefault="00361DAE" w:rsidP="00361DAE">
      <w:pPr>
        <w:pStyle w:val="a3"/>
        <w:spacing w:before="240" w:beforeAutospacing="0" w:after="240" w:afterAutospacing="0" w:line="500" w:lineRule="exact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</w:p>
    <w:p w:rsidR="00DC2E32" w:rsidRDefault="00DC2E32" w:rsidP="00361DAE">
      <w:pPr>
        <w:pStyle w:val="a3"/>
        <w:spacing w:before="240" w:beforeAutospacing="0" w:after="240" w:afterAutospacing="0" w:line="500" w:lineRule="exact"/>
        <w:ind w:firstLineChars="200" w:firstLine="540"/>
        <w:rPr>
          <w:rFonts w:ascii="微软雅黑" w:eastAsia="微软雅黑" w:hAnsi="微软雅黑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 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二、</w:t>
      </w:r>
      <w:r w:rsidRPr="00361DAE">
        <w:rPr>
          <w:rFonts w:ascii="微软雅黑" w:eastAsia="微软雅黑" w:hAnsi="微软雅黑" w:hint="eastAsia"/>
          <w:color w:val="000000"/>
          <w:sz w:val="27"/>
          <w:szCs w:val="27"/>
        </w:rPr>
        <w:t>考生凭本人《准考证》和有效居民</w:t>
      </w:r>
      <w:hyperlink r:id="rId4" w:tgtFrame="_blank" w:history="1">
        <w:r w:rsidRPr="00361DAE">
          <w:rPr>
            <w:rFonts w:ascii="微软雅黑" w:eastAsia="微软雅黑" w:hAnsi="微软雅黑" w:hint="eastAsia"/>
            <w:color w:val="000000"/>
            <w:sz w:val="27"/>
            <w:szCs w:val="27"/>
          </w:rPr>
          <w:t>身份证</w:t>
        </w:r>
      </w:hyperlink>
      <w:r w:rsidRPr="00361DAE">
        <w:rPr>
          <w:rFonts w:ascii="微软雅黑" w:eastAsia="微软雅黑" w:hAnsi="微软雅黑" w:hint="eastAsia"/>
          <w:color w:val="000000"/>
          <w:sz w:val="27"/>
          <w:szCs w:val="27"/>
        </w:rPr>
        <w:t>按规定时间和地点参加考试。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进入考点后，按规定时间进入考场，应主动接受监考员按规定对其进行的身份验证核查、安全检查和随身物品检查等，不得在考场外逗留。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三、考生只准携带必需的文具，如0.5毫米黑色字迹签字笔，以及铅笔、无封套橡皮、绘图仪器等，或者按照招生单位在准考证上注明的所需携带的用具。不得携带任何书刊、报纸、稿纸、图片、资料、具有通讯功能工具（如手机及其他无线接收、传送设备等）或有存储、编程、查询功能的电子用品以及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计算器、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涂改液、修正带、透明胶带等物品进入考场。考生在考场内不得私自传递文具、用品等。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四、考生入场后，对号入座，将《准考证》、有效居民身份证放在桌子靠走道一侧上角，以便核验。准考证正、反两面不得书写任何内容。考生领到答题卡或答题纸、试卷后，必须认真核对答题卡、试卷上的考试科目是否与准考证上的考试科目相同，核对无误后，在规定的时间内，在答题卡或答题纸、试卷指定位置准确清楚地填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写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姓名、考生编号等信息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。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凡因漏填错填考生信息、答卷字迹不清等原因而影响评卷结果的，责任由考生自负。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lastRenderedPageBreak/>
        <w:t xml:space="preserve">　　遇试卷、答题卡、答题纸等分发错误及试卷字迹不清、漏印、重印、缺页等问题，可举手询问。涉及试题内容的疑问，不得向监考员询问。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五、开考信号发出后，考生方可开始答题。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六、开考15分钟后，迟到考生不准进入考场参加当科考试。所有科目考试不得提前交卷。</w:t>
      </w:r>
      <w:bookmarkStart w:id="1" w:name="_GoBack"/>
      <w:bookmarkEnd w:id="1"/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七、考生应在试卷、答题纸的密封线以外或答题卡规定的区域答题。不得用规定以外的笔和纸答题，写在草稿纸或规定区域以外的答案一律无效，不得在答卷、答题卡上做任何标记。答题过程中只能用同一类型黑色墨水签字笔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八、考生在考场内须保持安静，不准吸烟，不准喧哗，不准交头接耳、左顾右盼、打手势、做暗号，不准夹带、旁窥、抄袭或有意让他人抄袭，不准传抄试题、答案或交换试卷、答题卡，不准将试卷、答卷、答题卡、草稿纸故意损毁或带出考场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九、考试结束信号发出后，考生应立即停笔并停止答题。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 </w:t>
      </w:r>
      <w:r>
        <w:rPr>
          <w:rFonts w:ascii="微软雅黑" w:eastAsia="微软雅黑" w:hAnsi="微软雅黑" w:hint="eastAsia"/>
          <w:color w:val="000000"/>
          <w:sz w:val="27"/>
          <w:szCs w:val="27"/>
        </w:rPr>
        <w:t>试卷和答题卡放在桌上，由监考员逐一收取。经监考员逐个核查无误后，方可逐一离开考场。</w:t>
      </w:r>
    </w:p>
    <w:p w:rsidR="00DC2E32" w:rsidRDefault="00DC2E32" w:rsidP="00361DAE">
      <w:pPr>
        <w:pStyle w:val="a3"/>
        <w:spacing w:before="240" w:beforeAutospacing="0" w:after="240" w:afterAutospacing="0" w:line="500" w:lineRule="exact"/>
        <w:rPr>
          <w:rFonts w:ascii="微软雅黑" w:eastAsia="微软雅黑" w:hAnsi="微软雅黑" w:hint="eastAsia"/>
          <w:color w:val="000000"/>
          <w:sz w:val="27"/>
          <w:szCs w:val="27"/>
        </w:rPr>
      </w:pPr>
      <w:r>
        <w:rPr>
          <w:rFonts w:ascii="微软雅黑" w:eastAsia="微软雅黑" w:hAnsi="微软雅黑" w:hint="eastAsia"/>
          <w:color w:val="000000"/>
          <w:sz w:val="27"/>
          <w:szCs w:val="27"/>
        </w:rPr>
        <w:t xml:space="preserve">　　十、考生如不遵守考场规则，不服从考务工作人员管理，有违纪、作弊等行为的，将按照《国家教育考试违规处理办法》进行处理并将情况记入国家教育考试考生诚信档案。情节严重涉嫌违法犯罪的，由司法机关依法追究刑事责任。 </w:t>
      </w:r>
    </w:p>
    <w:p w:rsidR="00DC2E32" w:rsidRPr="00DC2E32" w:rsidRDefault="00DC2E32"/>
    <w:sectPr w:rsidR="00DC2E32" w:rsidRPr="00DC2E3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2E32"/>
    <w:rsid w:val="00361DAE"/>
    <w:rsid w:val="00CA77C9"/>
    <w:rsid w:val="00DC2E32"/>
    <w:rsid w:val="00F44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33BF1F"/>
  <w15:chartTrackingRefBased/>
  <w15:docId w15:val="{DAA8B3D6-88F0-4CFB-9212-333E002B0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C2E32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uiPriority w:val="22"/>
    <w:qFormat/>
    <w:rsid w:val="00DC2E32"/>
    <w:rPr>
      <w:b/>
      <w:bCs/>
    </w:rPr>
  </w:style>
  <w:style w:type="character" w:styleId="a5">
    <w:name w:val="Hyperlink"/>
    <w:basedOn w:val="a0"/>
    <w:uiPriority w:val="99"/>
    <w:semiHidden/>
    <w:unhideWhenUsed/>
    <w:rsid w:val="00DC2E3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1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yz.bendibao.com/news/ztquanguoshenfenzheng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175</Words>
  <Characters>998</Characters>
  <Application>Microsoft Office Word</Application>
  <DocSecurity>0</DocSecurity>
  <Lines>8</Lines>
  <Paragraphs>2</Paragraphs>
  <ScaleCrop>false</ScaleCrop>
  <Company/>
  <LinksUpToDate>false</LinksUpToDate>
  <CharactersWithSpaces>1171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TLL</dc:creator>
  <cp:keywords/>
  <dc:description/>
  <cp:lastModifiedBy>TLL</cp:lastModifiedBy>
  <cp:revision>2</cp:revision>
  <dcterms:created xsi:type="dcterms:W3CDTF">2023-03-17T05:39:00Z</dcterms:created>
  <dcterms:modified xsi:type="dcterms:W3CDTF">2023-03-18T03:46:00Z</dcterms:modified>
</cp:coreProperties>
</file>